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C3" w:rsidRPr="00D10E85" w:rsidRDefault="00ED04C3">
      <w:pPr>
        <w:rPr>
          <w:rFonts w:cstheme="minorHAnsi"/>
          <w:sz w:val="24"/>
          <w:szCs w:val="24"/>
        </w:rPr>
      </w:pPr>
      <w:r w:rsidRPr="00D10E85">
        <w:rPr>
          <w:rFonts w:cstheme="minorHAnsi"/>
          <w:sz w:val="24"/>
          <w:szCs w:val="24"/>
        </w:rPr>
        <w:t>Biology</w:t>
      </w:r>
      <w:r w:rsidRPr="00D10E85">
        <w:rPr>
          <w:rFonts w:cstheme="minorHAnsi"/>
          <w:sz w:val="24"/>
          <w:szCs w:val="24"/>
        </w:rPr>
        <w:tab/>
      </w:r>
      <w:r w:rsidRPr="00D10E85">
        <w:rPr>
          <w:rFonts w:cstheme="minorHAnsi"/>
          <w:sz w:val="24"/>
          <w:szCs w:val="24"/>
        </w:rPr>
        <w:tab/>
      </w:r>
      <w:r w:rsidRPr="00D10E85">
        <w:rPr>
          <w:rFonts w:cstheme="minorHAnsi"/>
          <w:sz w:val="24"/>
          <w:szCs w:val="24"/>
        </w:rPr>
        <w:tab/>
        <w:t>Hour_____</w:t>
      </w:r>
      <w:r w:rsidRPr="00D10E85">
        <w:rPr>
          <w:rFonts w:cstheme="minorHAnsi"/>
          <w:sz w:val="24"/>
          <w:szCs w:val="24"/>
        </w:rPr>
        <w:tab/>
      </w:r>
      <w:r w:rsidRPr="00D10E85">
        <w:rPr>
          <w:rFonts w:cstheme="minorHAnsi"/>
          <w:sz w:val="24"/>
          <w:szCs w:val="24"/>
        </w:rPr>
        <w:tab/>
        <w:t>Name______________________________________________</w:t>
      </w:r>
      <w:r w:rsidRPr="00D10E85">
        <w:rPr>
          <w:rFonts w:cstheme="minorHAnsi"/>
          <w:sz w:val="24"/>
          <w:szCs w:val="24"/>
        </w:rPr>
        <w:br/>
        <w:t>Wexler/</w:t>
      </w:r>
      <w:proofErr w:type="spellStart"/>
      <w:r w:rsidRPr="00D10E85">
        <w:rPr>
          <w:rFonts w:cstheme="minorHAnsi"/>
          <w:sz w:val="24"/>
          <w:szCs w:val="24"/>
        </w:rPr>
        <w:t>Fennelly</w:t>
      </w:r>
      <w:proofErr w:type="spellEnd"/>
      <w:r w:rsidRPr="00D10E85">
        <w:rPr>
          <w:rFonts w:cstheme="minorHAnsi"/>
          <w:sz w:val="24"/>
          <w:szCs w:val="24"/>
        </w:rPr>
        <w:br/>
        <w:t>Tra</w:t>
      </w:r>
      <w:r w:rsidR="00EE7F48" w:rsidRPr="00D10E85">
        <w:rPr>
          <w:rFonts w:cstheme="minorHAnsi"/>
          <w:sz w:val="24"/>
          <w:szCs w:val="24"/>
        </w:rPr>
        <w:t xml:space="preserve">nsformation of E. coli with </w:t>
      </w:r>
      <w:proofErr w:type="spellStart"/>
      <w:r w:rsidR="00EE7F48" w:rsidRPr="00D10E85">
        <w:rPr>
          <w:rFonts w:cstheme="minorHAnsi"/>
          <w:sz w:val="24"/>
          <w:szCs w:val="24"/>
        </w:rPr>
        <w:t>pGLO</w:t>
      </w:r>
      <w:proofErr w:type="spellEnd"/>
      <w:r w:rsidRPr="00D10E85">
        <w:rPr>
          <w:rFonts w:cstheme="minorHAnsi"/>
          <w:sz w:val="24"/>
          <w:szCs w:val="24"/>
        </w:rPr>
        <w:br/>
        <w:t>Date:</w:t>
      </w:r>
    </w:p>
    <w:p w:rsidR="00ED04C3" w:rsidRPr="00D10E85" w:rsidRDefault="00ED04C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10E85">
        <w:rPr>
          <w:rFonts w:cstheme="minorHAnsi"/>
          <w:sz w:val="24"/>
          <w:szCs w:val="24"/>
          <w:u w:val="single"/>
        </w:rPr>
        <w:t>Background</w:t>
      </w:r>
      <w:r w:rsidRPr="00D10E85">
        <w:rPr>
          <w:rFonts w:cstheme="minorHAnsi"/>
          <w:sz w:val="24"/>
          <w:szCs w:val="24"/>
          <w:u w:val="single"/>
        </w:rPr>
        <w:br/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r w:rsidRPr="00D10E85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="00EE7F48" w:rsidRPr="00D10E85">
        <w:rPr>
          <w:rFonts w:cstheme="minorHAnsi"/>
          <w:bCs/>
          <w:color w:val="222222"/>
          <w:sz w:val="24"/>
          <w:szCs w:val="24"/>
          <w:shd w:val="clear" w:color="auto" w:fill="FFFFFF"/>
        </w:rPr>
        <w:t>pGLO</w:t>
      </w:r>
      <w:proofErr w:type="spellEnd"/>
      <w:r w:rsidRPr="00D10E85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>plasmid is an engineered plasmid used in biotechnology as a vector for creating genetically modified organisms. The plasmid contains several r</w:t>
      </w:r>
      <w:r w:rsidR="00C468FE">
        <w:rPr>
          <w:rFonts w:cstheme="minorHAnsi"/>
          <w:color w:val="222222"/>
          <w:sz w:val="24"/>
          <w:szCs w:val="24"/>
          <w:shd w:val="clear" w:color="auto" w:fill="FFFFFF"/>
        </w:rPr>
        <w:t xml:space="preserve">eporter genes, most notably 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C468FE">
        <w:rPr>
          <w:rFonts w:cstheme="minorHAnsi"/>
          <w:color w:val="222222"/>
          <w:sz w:val="24"/>
          <w:szCs w:val="24"/>
          <w:shd w:val="clear" w:color="auto" w:fill="FFFFFF"/>
        </w:rPr>
        <w:t xml:space="preserve">gene for 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 xml:space="preserve">green fluorescent protein (GFP) and the ampicillin resistance gene.  A reporter gene </w:t>
      </w:r>
      <w:r w:rsidR="00C468FE">
        <w:rPr>
          <w:rFonts w:cstheme="minorHAnsi"/>
          <w:color w:val="222222"/>
          <w:sz w:val="24"/>
          <w:szCs w:val="24"/>
          <w:shd w:val="clear" w:color="auto" w:fill="FFFFFF"/>
        </w:rPr>
        <w:t>acts by producing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 xml:space="preserve"> a protein that can be easily </w:t>
      </w:r>
      <w:r w:rsidR="00EE7F48" w:rsidRPr="00D10E85">
        <w:rPr>
          <w:rFonts w:cstheme="minorHAnsi"/>
          <w:color w:val="222222"/>
          <w:sz w:val="24"/>
          <w:szCs w:val="24"/>
          <w:shd w:val="clear" w:color="auto" w:fill="FFFFFF"/>
        </w:rPr>
        <w:t xml:space="preserve">measured, </w:t>
      </w:r>
      <w:r w:rsidR="00C468FE">
        <w:rPr>
          <w:rFonts w:cstheme="minorHAnsi"/>
          <w:color w:val="222222"/>
          <w:sz w:val="24"/>
          <w:szCs w:val="24"/>
          <w:shd w:val="clear" w:color="auto" w:fill="FFFFFF"/>
        </w:rPr>
        <w:t xml:space="preserve">such as 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>fluorescence or allowing growth</w:t>
      </w:r>
      <w:r w:rsidR="00EE7F48" w:rsidRPr="00D10E85">
        <w:rPr>
          <w:rFonts w:cstheme="minorHAnsi"/>
          <w:color w:val="222222"/>
          <w:sz w:val="24"/>
          <w:szCs w:val="24"/>
          <w:shd w:val="clear" w:color="auto" w:fill="FFFFFF"/>
        </w:rPr>
        <w:t xml:space="preserve"> in the presence of antibiotic (see diagram below).</w:t>
      </w:r>
      <w:r w:rsidR="00255183" w:rsidRPr="00255183">
        <w:rPr>
          <w:noProof/>
        </w:rPr>
        <w:t xml:space="preserve"> </w:t>
      </w:r>
    </w:p>
    <w:p w:rsidR="00ED04C3" w:rsidRDefault="00255183">
      <w:r>
        <w:rPr>
          <w:noProof/>
        </w:rPr>
        <w:drawing>
          <wp:inline distT="0" distB="0" distL="0" distR="0" wp14:anchorId="53DB8040" wp14:editId="26D3F882">
            <wp:extent cx="2449852" cy="19621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48" cy="197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4C3">
        <w:rPr>
          <w:noProof/>
        </w:rPr>
        <w:drawing>
          <wp:inline distT="0" distB="0" distL="0" distR="0" wp14:anchorId="7916DF3C" wp14:editId="633212A0">
            <wp:extent cx="4381500" cy="2720181"/>
            <wp:effectExtent l="0" t="0" r="0" b="4445"/>
            <wp:docPr id="1" name="Picture 1" descr="Image result for p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241" cy="273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48" w:rsidRDefault="00EE7F48">
      <w:r>
        <w:t xml:space="preserve">The gene map of the </w:t>
      </w:r>
      <w:proofErr w:type="spellStart"/>
      <w:r>
        <w:t>pGLO</w:t>
      </w:r>
      <w:proofErr w:type="spellEnd"/>
      <w:r>
        <w:t xml:space="preserve"> plasmid is shown here:</w:t>
      </w:r>
    </w:p>
    <w:p w:rsidR="00EE7F48" w:rsidRDefault="00EE7F48">
      <w:r>
        <w:rPr>
          <w:noProof/>
        </w:rPr>
        <w:drawing>
          <wp:inline distT="0" distB="0" distL="0" distR="0" wp14:anchorId="2E56FE5B" wp14:editId="1CCB369B">
            <wp:extent cx="3581400" cy="2214392"/>
            <wp:effectExtent l="0" t="0" r="0" b="0"/>
            <wp:docPr id="3" name="Picture 3" descr="Image result for p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G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17" cy="22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A8">
        <w:rPr>
          <w:noProof/>
        </w:rPr>
        <w:drawing>
          <wp:inline distT="0" distB="0" distL="0" distR="0" wp14:anchorId="738C19D1" wp14:editId="68726311">
            <wp:extent cx="1752600" cy="2391784"/>
            <wp:effectExtent l="0" t="0" r="0" b="8890"/>
            <wp:docPr id="5" name="Picture 5" descr="Image result for pGlo transformation by heat sh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Glo transformation by heat sh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10" cy="23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48" w:rsidRPr="00D10E85" w:rsidRDefault="00D10E8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In order to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clone a gene, the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 xml:space="preserve"> gene of interest is cut from its original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DNA source using 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>restriction enzyme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then pasted into the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10E8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plasmid</w:t>
      </w:r>
      <w:r w:rsidRPr="00D10E85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>by ligation. The</w:t>
      </w:r>
      <w:r w:rsidRPr="00D10E85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10E8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plasmid</w:t>
      </w:r>
      <w:r w:rsidRPr="00D10E85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>containing the foreign DNA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insert is now ready to be transferred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 xml:space="preserve"> into bacteria. This process is called</w:t>
      </w:r>
      <w:r w:rsidRPr="00D10E85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10E8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transformation</w:t>
      </w:r>
      <w:r w:rsidRPr="00D10E8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EE7F48" w:rsidRPr="00D10E85" w:rsidRDefault="00EE7F48">
      <w:pPr>
        <w:rPr>
          <w:rFonts w:cstheme="minorHAnsi"/>
          <w:sz w:val="24"/>
          <w:szCs w:val="24"/>
        </w:rPr>
      </w:pPr>
      <w:r w:rsidRPr="00D10E85">
        <w:rPr>
          <w:rFonts w:cstheme="minorHAnsi"/>
          <w:sz w:val="24"/>
          <w:szCs w:val="24"/>
        </w:rPr>
        <w:t xml:space="preserve">Transformed bacteria containing the </w:t>
      </w:r>
      <w:proofErr w:type="spellStart"/>
      <w:r w:rsidRPr="00D10E85">
        <w:rPr>
          <w:rFonts w:cstheme="minorHAnsi"/>
          <w:sz w:val="24"/>
          <w:szCs w:val="24"/>
        </w:rPr>
        <w:t>pGLO</w:t>
      </w:r>
      <w:proofErr w:type="spellEnd"/>
      <w:r w:rsidRPr="00D10E85">
        <w:rPr>
          <w:rFonts w:cstheme="minorHAnsi"/>
          <w:sz w:val="24"/>
          <w:szCs w:val="24"/>
        </w:rPr>
        <w:t xml:space="preserve"> plasmid will grow in the presence of ampicillin antibiotic (due to the </w:t>
      </w:r>
      <w:proofErr w:type="spellStart"/>
      <w:r w:rsidRPr="00D10E85">
        <w:rPr>
          <w:rFonts w:cstheme="minorHAnsi"/>
          <w:sz w:val="24"/>
          <w:szCs w:val="24"/>
        </w:rPr>
        <w:t>bla</w:t>
      </w:r>
      <w:proofErr w:type="spellEnd"/>
      <w:r w:rsidRPr="00D10E85">
        <w:rPr>
          <w:rFonts w:cstheme="minorHAnsi"/>
          <w:sz w:val="24"/>
          <w:szCs w:val="24"/>
        </w:rPr>
        <w:t xml:space="preserve"> gene product which destroys ampicillin).  The GFP gene produces green fluorescent protein, which glows a bright green when exposed to UV light.   The sugar arabinose is necessary for the GFP gene to be expressed.   </w:t>
      </w:r>
    </w:p>
    <w:p w:rsidR="00EE7F48" w:rsidRPr="00EE7F48" w:rsidRDefault="00EE7F48">
      <w:pPr>
        <w:rPr>
          <w:u w:val="single"/>
        </w:rPr>
      </w:pPr>
      <w:r w:rsidRPr="00EE7F48">
        <w:rPr>
          <w:u w:val="single"/>
        </w:rPr>
        <w:lastRenderedPageBreak/>
        <w:t>Procedure</w:t>
      </w:r>
    </w:p>
    <w:p w:rsidR="00EE7F48" w:rsidRDefault="00C468FE">
      <w:r>
        <w:t xml:space="preserve">In the calcium chloride heat shock method for transformation, </w:t>
      </w:r>
      <w:r w:rsidR="00237CA8">
        <w:t xml:space="preserve">E. coli cells are treated with calcium chloride, which </w:t>
      </w:r>
      <w:r w:rsidR="00227FEE">
        <w:t xml:space="preserve">helps plasmid DNA attach to their surface.  </w:t>
      </w:r>
      <w:r w:rsidR="00237CA8">
        <w:t xml:space="preserve">When heated briefly (heat shock), </w:t>
      </w:r>
      <w:r w:rsidR="00227FEE">
        <w:t xml:space="preserve">pores open in the bacteria cell wall and </w:t>
      </w:r>
      <w:r w:rsidR="00237CA8">
        <w:t xml:space="preserve">the DNA </w:t>
      </w:r>
      <w:proofErr w:type="gramStart"/>
      <w:r w:rsidR="00237CA8">
        <w:t>is able to</w:t>
      </w:r>
      <w:proofErr w:type="gramEnd"/>
      <w:r w:rsidR="00237CA8">
        <w:t xml:space="preserve"> </w:t>
      </w:r>
      <w:r w:rsidR="00227FEE">
        <w:t xml:space="preserve">pass through them </w:t>
      </w:r>
      <w:r w:rsidR="00237CA8">
        <w:t>into</w:t>
      </w:r>
      <w:r w:rsidR="00227FEE">
        <w:t xml:space="preserve"> the cytoplasm.</w:t>
      </w:r>
    </w:p>
    <w:p w:rsidR="00EE7F48" w:rsidRDefault="00EE7F48">
      <w:r>
        <w:rPr>
          <w:noProof/>
        </w:rPr>
        <w:drawing>
          <wp:inline distT="0" distB="0" distL="0" distR="0" wp14:anchorId="1B123B91" wp14:editId="076B4E6C">
            <wp:extent cx="2228850" cy="1534144"/>
            <wp:effectExtent l="0" t="0" r="0" b="9525"/>
            <wp:docPr id="4" name="Picture 4" descr="Image result for p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G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37" cy="155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EE" w:rsidRDefault="00227FEE"/>
    <w:p w:rsidR="00227FEE" w:rsidRDefault="00227FEE" w:rsidP="00227FEE">
      <w:pPr>
        <w:pStyle w:val="ListParagraph"/>
        <w:numPr>
          <w:ilvl w:val="0"/>
          <w:numId w:val="1"/>
        </w:numPr>
      </w:pPr>
      <w:r>
        <w:t xml:space="preserve">You are given 250 </w:t>
      </w:r>
      <w:proofErr w:type="spellStart"/>
      <w:r>
        <w:t>ul</w:t>
      </w:r>
      <w:proofErr w:type="spellEnd"/>
      <w:r>
        <w:t xml:space="preserve"> of CaCl</w:t>
      </w:r>
      <w:proofErr w:type="gramStart"/>
      <w:r w:rsidRPr="00227FEE">
        <w:rPr>
          <w:vertAlign w:val="subscript"/>
        </w:rPr>
        <w:t>2</w:t>
      </w:r>
      <w:r>
        <w:t xml:space="preserve">  (</w:t>
      </w:r>
      <w:proofErr w:type="spellStart"/>
      <w:proofErr w:type="gramEnd"/>
      <w:r>
        <w:t>ul</w:t>
      </w:r>
      <w:proofErr w:type="spellEnd"/>
      <w:r>
        <w:t xml:space="preserve"> = microliter = 1/1000,000 liter</w:t>
      </w:r>
    </w:p>
    <w:p w:rsidR="00227FEE" w:rsidRDefault="00227FEE" w:rsidP="00227FEE">
      <w:pPr>
        <w:pStyle w:val="ListParagraph"/>
        <w:numPr>
          <w:ilvl w:val="0"/>
          <w:numId w:val="1"/>
        </w:numPr>
      </w:pPr>
      <w:r>
        <w:t>Place the tube of CaCl</w:t>
      </w:r>
      <w:r w:rsidRPr="00227FEE">
        <w:rPr>
          <w:vertAlign w:val="subscript"/>
        </w:rPr>
        <w:t>2</w:t>
      </w:r>
      <w:r>
        <w:t xml:space="preserve"> on ice and stir in a colony of E. coli bacteria.  Use sterile technique!</w:t>
      </w:r>
    </w:p>
    <w:p w:rsidR="00227FEE" w:rsidRDefault="00227FEE" w:rsidP="00227FEE">
      <w:pPr>
        <w:pStyle w:val="ListParagraph"/>
        <w:numPr>
          <w:ilvl w:val="0"/>
          <w:numId w:val="1"/>
        </w:numPr>
      </w:pPr>
      <w:r>
        <w:t xml:space="preserve">Add 5 </w:t>
      </w:r>
      <w:proofErr w:type="spellStart"/>
      <w:r>
        <w:t>ul</w:t>
      </w:r>
      <w:proofErr w:type="spellEnd"/>
      <w:r>
        <w:t xml:space="preserve"> </w:t>
      </w:r>
      <w:proofErr w:type="spellStart"/>
      <w:r>
        <w:t>pGlo</w:t>
      </w:r>
      <w:proofErr w:type="spellEnd"/>
      <w:r>
        <w:t xml:space="preserve"> plasmid DNA (see instructor).  Note: this is a VERY small volume.</w:t>
      </w:r>
    </w:p>
    <w:p w:rsidR="00227FEE" w:rsidRDefault="00227FEE" w:rsidP="00227FEE">
      <w:pPr>
        <w:pStyle w:val="ListParagraph"/>
        <w:numPr>
          <w:ilvl w:val="0"/>
          <w:numId w:val="1"/>
        </w:numPr>
      </w:pPr>
      <w:r>
        <w:t>Leave on ice for 10 minutes.</w:t>
      </w:r>
    </w:p>
    <w:p w:rsidR="00227FEE" w:rsidRDefault="00227FEE" w:rsidP="00227FEE">
      <w:pPr>
        <w:pStyle w:val="ListParagraph"/>
        <w:numPr>
          <w:ilvl w:val="0"/>
          <w:numId w:val="1"/>
        </w:numPr>
      </w:pPr>
      <w:r>
        <w:t>Heat shock briefly by placing the tube in a 42C water bath for 50 seconds exactly.\</w:t>
      </w:r>
    </w:p>
    <w:p w:rsidR="00227FEE" w:rsidRDefault="00227FEE" w:rsidP="00227FEE">
      <w:pPr>
        <w:pStyle w:val="ListParagraph"/>
        <w:numPr>
          <w:ilvl w:val="0"/>
          <w:numId w:val="1"/>
        </w:numPr>
      </w:pPr>
      <w:r>
        <w:t>Immediately place back on ice, for 2 minutes.</w:t>
      </w:r>
    </w:p>
    <w:p w:rsidR="00227FEE" w:rsidRDefault="00227FEE" w:rsidP="00227FEE">
      <w:pPr>
        <w:pStyle w:val="ListParagraph"/>
        <w:numPr>
          <w:ilvl w:val="0"/>
          <w:numId w:val="1"/>
        </w:numPr>
      </w:pPr>
      <w:r>
        <w:t xml:space="preserve">Add 250 </w:t>
      </w:r>
      <w:proofErr w:type="spellStart"/>
      <w:r>
        <w:t>ul</w:t>
      </w:r>
      <w:proofErr w:type="spellEnd"/>
      <w:r>
        <w:t xml:space="preserve"> of LB </w:t>
      </w:r>
      <w:r w:rsidR="00E80EED">
        <w:t>(LB is a nutrient broth for growing bacteria)</w:t>
      </w:r>
    </w:p>
    <w:p w:rsidR="00E80EED" w:rsidRDefault="00E80EED" w:rsidP="00227FEE">
      <w:pPr>
        <w:pStyle w:val="ListParagraph"/>
        <w:numPr>
          <w:ilvl w:val="0"/>
          <w:numId w:val="1"/>
        </w:numPr>
      </w:pPr>
      <w:r>
        <w:t>Let sit at room temperature for about 10 minutes.</w:t>
      </w:r>
    </w:p>
    <w:p w:rsidR="00E80EED" w:rsidRDefault="00E80EED" w:rsidP="00227FEE">
      <w:pPr>
        <w:pStyle w:val="ListParagraph"/>
        <w:numPr>
          <w:ilvl w:val="0"/>
          <w:numId w:val="1"/>
        </w:numPr>
      </w:pPr>
      <w:r>
        <w:t xml:space="preserve">Pipet 200 </w:t>
      </w:r>
      <w:proofErr w:type="spellStart"/>
      <w:r>
        <w:t>ul</w:t>
      </w:r>
      <w:proofErr w:type="spellEnd"/>
      <w:r>
        <w:t xml:space="preserve"> of this mixture onto an ampicillin/arabinose plate.</w:t>
      </w:r>
    </w:p>
    <w:p w:rsidR="00E80EED" w:rsidRDefault="00E80EED" w:rsidP="00227FEE">
      <w:pPr>
        <w:pStyle w:val="ListParagraph"/>
        <w:numPr>
          <w:ilvl w:val="0"/>
          <w:numId w:val="1"/>
        </w:numPr>
      </w:pPr>
      <w:r>
        <w:t>Spread the bacteria with a sterile loop.</w:t>
      </w:r>
    </w:p>
    <w:p w:rsidR="00E80EED" w:rsidRDefault="00E80EED" w:rsidP="00227FEE">
      <w:pPr>
        <w:pStyle w:val="ListParagraph"/>
        <w:numPr>
          <w:ilvl w:val="0"/>
          <w:numId w:val="1"/>
        </w:numPr>
      </w:pPr>
      <w:r>
        <w:t>Do the same for a regular plate (no ampicillin/no arabinose)</w:t>
      </w:r>
    </w:p>
    <w:p w:rsidR="00E80EED" w:rsidRDefault="00E80EED" w:rsidP="00227FEE">
      <w:pPr>
        <w:pStyle w:val="ListParagraph"/>
        <w:numPr>
          <w:ilvl w:val="0"/>
          <w:numId w:val="1"/>
        </w:numPr>
      </w:pPr>
      <w:r>
        <w:t>Incubate your plates at 37C for three days.  Be sure to label the bottom of each plate with your hour and team number and indicate which one contains ampicillin (“amp”)</w:t>
      </w:r>
    </w:p>
    <w:p w:rsidR="00E80EED" w:rsidRDefault="00E80EED" w:rsidP="00227FEE">
      <w:pPr>
        <w:pStyle w:val="ListParagraph"/>
        <w:numPr>
          <w:ilvl w:val="0"/>
          <w:numId w:val="1"/>
        </w:numPr>
      </w:pPr>
      <w:r>
        <w:t xml:space="preserve">Examine the plates after three days.  </w:t>
      </w:r>
      <w:proofErr w:type="gramStart"/>
      <w:r>
        <w:t>Also</w:t>
      </w:r>
      <w:proofErr w:type="gramEnd"/>
      <w:r>
        <w:t xml:space="preserve"> look at them on the transilluminator (UV lamp).</w:t>
      </w:r>
    </w:p>
    <w:p w:rsidR="00E80EED" w:rsidRDefault="00E80EED" w:rsidP="00E80EED">
      <w:pPr>
        <w:rPr>
          <w:u w:val="single"/>
        </w:rPr>
      </w:pPr>
      <w:r w:rsidRPr="00E80EED">
        <w:rPr>
          <w:u w:val="single"/>
        </w:rPr>
        <w:t>Results</w:t>
      </w:r>
    </w:p>
    <w:p w:rsidR="00E80EED" w:rsidRDefault="00E80EED" w:rsidP="00E80EED">
      <w:pPr>
        <w:pStyle w:val="ListParagraph"/>
        <w:numPr>
          <w:ilvl w:val="0"/>
          <w:numId w:val="2"/>
        </w:numPr>
      </w:pPr>
      <w:r>
        <w:t xml:space="preserve">What did you observe on the regular plate?  </w:t>
      </w:r>
    </w:p>
    <w:p w:rsidR="00E80EED" w:rsidRDefault="00E80EED" w:rsidP="00E80EED"/>
    <w:p w:rsidR="00E80EED" w:rsidRDefault="00E80EED" w:rsidP="00E80EED">
      <w:pPr>
        <w:pStyle w:val="ListParagraph"/>
        <w:numPr>
          <w:ilvl w:val="0"/>
          <w:numId w:val="2"/>
        </w:numPr>
      </w:pPr>
      <w:r>
        <w:t>Did the regular plate have bacteria that glowed green when exposed to UV?</w:t>
      </w:r>
    </w:p>
    <w:p w:rsidR="00E80EED" w:rsidRDefault="00E80EED" w:rsidP="00E80EED">
      <w:pPr>
        <w:pStyle w:val="ListParagraph"/>
      </w:pPr>
    </w:p>
    <w:p w:rsidR="00E80EED" w:rsidRDefault="00E80EED" w:rsidP="00E80EED">
      <w:pPr>
        <w:pStyle w:val="ListParagraph"/>
        <w:numPr>
          <w:ilvl w:val="0"/>
          <w:numId w:val="2"/>
        </w:numPr>
      </w:pPr>
      <w:r>
        <w:t>What did you observe on the ampicillin plate?  (how many bacterial colonies?)</w:t>
      </w:r>
    </w:p>
    <w:p w:rsidR="00E80EED" w:rsidRDefault="00E80EED" w:rsidP="00E80EED">
      <w:pPr>
        <w:pStyle w:val="ListParagraph"/>
      </w:pPr>
    </w:p>
    <w:p w:rsidR="00E80EED" w:rsidRDefault="00E80EED" w:rsidP="00E80EED"/>
    <w:p w:rsidR="00E80EED" w:rsidRDefault="00E80EED" w:rsidP="00E80EED">
      <w:pPr>
        <w:pStyle w:val="ListParagraph"/>
        <w:numPr>
          <w:ilvl w:val="0"/>
          <w:numId w:val="2"/>
        </w:numPr>
      </w:pPr>
      <w:r>
        <w:t xml:space="preserve">Did the colonies on the ampicillin plate glow green when exposed to UV?  </w:t>
      </w:r>
    </w:p>
    <w:p w:rsidR="00E80EED" w:rsidRDefault="00E80EED" w:rsidP="00E80EED">
      <w:pPr>
        <w:pStyle w:val="ListParagraph"/>
      </w:pPr>
    </w:p>
    <w:p w:rsidR="00E80EED" w:rsidRDefault="00E80EED" w:rsidP="00E80EED">
      <w:pPr>
        <w:pStyle w:val="ListParagraph"/>
        <w:numPr>
          <w:ilvl w:val="0"/>
          <w:numId w:val="2"/>
        </w:numPr>
      </w:pPr>
      <w:r>
        <w:t>Were there any colonies that did not glow?</w:t>
      </w:r>
    </w:p>
    <w:p w:rsidR="00483168" w:rsidRDefault="00483168" w:rsidP="00483168">
      <w:pPr>
        <w:pStyle w:val="ListParagraph"/>
      </w:pPr>
    </w:p>
    <w:p w:rsidR="00483168" w:rsidRDefault="00483168" w:rsidP="00483168"/>
    <w:p w:rsidR="00483168" w:rsidRDefault="00483168" w:rsidP="00483168"/>
    <w:p w:rsidR="00483168" w:rsidRDefault="00483168" w:rsidP="00483168"/>
    <w:p w:rsidR="00483168" w:rsidRDefault="00483168" w:rsidP="00483168">
      <w:pPr>
        <w:rPr>
          <w:u w:val="single"/>
        </w:rPr>
      </w:pPr>
      <w:r w:rsidRPr="00483168">
        <w:rPr>
          <w:u w:val="single"/>
        </w:rPr>
        <w:t>Research Question</w:t>
      </w:r>
    </w:p>
    <w:p w:rsidR="00483168" w:rsidRDefault="00483168" w:rsidP="00483168">
      <w:r>
        <w:t>Full internet address (URL) of the source material for your answer: ____________________________________________</w:t>
      </w:r>
    </w:p>
    <w:p w:rsidR="00483168" w:rsidRDefault="00483168" w:rsidP="00483168">
      <w:pPr>
        <w:rPr>
          <w:b/>
        </w:rPr>
      </w:pPr>
      <w:r>
        <w:t>You have just learned that the GFP gene is a reporter gene that fluoresces a bright green when exposed to UV light.  In the space below</w:t>
      </w:r>
      <w:r w:rsidR="001B69B6">
        <w:t xml:space="preserve"> (and any additional space you need), summarize different ways GFP has been used in research or some other application, including art.</w:t>
      </w:r>
      <w:r>
        <w:br/>
      </w:r>
      <w:r>
        <w:br/>
      </w:r>
      <w:r w:rsidRPr="00483168">
        <w:rPr>
          <w:b/>
        </w:rPr>
        <w:t>C</w:t>
      </w:r>
      <w:r w:rsidR="001B69B6">
        <w:rPr>
          <w:b/>
        </w:rPr>
        <w:t>aution: Use your best grammar and b</w:t>
      </w:r>
      <w:r w:rsidRPr="00483168">
        <w:rPr>
          <w:b/>
        </w:rPr>
        <w:t>e original (use your own words!)  Do not work together with anyone else</w:t>
      </w:r>
      <w:r w:rsidR="008253D6">
        <w:rPr>
          <w:b/>
        </w:rPr>
        <w:t xml:space="preserve"> (use a different URL than your friends</w:t>
      </w:r>
      <w:r w:rsidRPr="00483168">
        <w:rPr>
          <w:b/>
        </w:rPr>
        <w:t>!</w:t>
      </w:r>
      <w:r w:rsidR="008253D6">
        <w:rPr>
          <w:b/>
        </w:rPr>
        <w:t>)</w:t>
      </w:r>
      <w:r w:rsidRPr="00483168">
        <w:rPr>
          <w:b/>
        </w:rPr>
        <w:t xml:space="preserve"> </w:t>
      </w:r>
      <w:r w:rsidR="00E11B4F">
        <w:rPr>
          <w:b/>
        </w:rPr>
        <w:t>This is due on Tuesday</w:t>
      </w:r>
      <w:r w:rsidR="004C6E3D">
        <w:rPr>
          <w:b/>
        </w:rPr>
        <w:t xml:space="preserve"> of next week.</w:t>
      </w:r>
      <w:bookmarkStart w:id="0" w:name="_GoBack"/>
      <w:bookmarkEnd w:id="0"/>
      <w:r>
        <w:rPr>
          <w:b/>
        </w:rPr>
        <w:t xml:space="preserve">  </w:t>
      </w:r>
      <w:r w:rsidR="008253D6">
        <w:rPr>
          <w:b/>
        </w:rPr>
        <w:t>Don’t wait for your results on Monday –</w:t>
      </w:r>
      <w:r w:rsidR="00E11B4F">
        <w:rPr>
          <w:b/>
        </w:rPr>
        <w:t xml:space="preserve"> at least start</w:t>
      </w:r>
      <w:r w:rsidR="008253D6">
        <w:rPr>
          <w:b/>
        </w:rPr>
        <w:t xml:space="preserve"> this </w:t>
      </w:r>
      <w:r w:rsidR="008253D6" w:rsidRPr="008253D6">
        <w:rPr>
          <w:b/>
          <w:u w:val="single"/>
        </w:rPr>
        <w:t>over the weekend</w:t>
      </w:r>
      <w:r w:rsidR="008253D6">
        <w:rPr>
          <w:b/>
        </w:rPr>
        <w:t>.  Yes, you will also have Monday</w:t>
      </w:r>
      <w:r w:rsidR="00E11B4F">
        <w:rPr>
          <w:b/>
        </w:rPr>
        <w:t xml:space="preserve"> in class</w:t>
      </w:r>
      <w:r w:rsidR="008253D6">
        <w:rPr>
          <w:b/>
        </w:rPr>
        <w:t xml:space="preserve">, but it is probably a bad idea to wait until </w:t>
      </w:r>
      <w:r w:rsidR="001B69B6">
        <w:rPr>
          <w:b/>
        </w:rPr>
        <w:t>the last minute since you will be rushed.</w:t>
      </w:r>
    </w:p>
    <w:p w:rsidR="008253D6" w:rsidRDefault="008253D6" w:rsidP="00483168">
      <w:pPr>
        <w:rPr>
          <w:b/>
        </w:rPr>
      </w:pPr>
      <w:r>
        <w:rPr>
          <w:b/>
        </w:rPr>
        <w:t xml:space="preserve">Hint: Type “Applications of Green Fluorescent Protein” into the Google search box.  You may use Wikipedia to get ideas, but do not use it as your source – the article is too technical.  Look for articles that are for the lay person, for example -  </w:t>
      </w:r>
      <w:hyperlink r:id="rId10" w:history="1">
        <w:r w:rsidR="001B69B6" w:rsidRPr="00367EA3">
          <w:rPr>
            <w:rStyle w:val="Hyperlink"/>
          </w:rPr>
          <w:t>http://www.livescience.com/16752-gfp-protein-fluorescent-nih-nigms.html</w:t>
        </w:r>
      </w:hyperlink>
      <w:r w:rsidR="001B69B6">
        <w:rPr>
          <w:b/>
        </w:rPr>
        <w:t xml:space="preserve"> or </w:t>
      </w:r>
      <w:hyperlink r:id="rId11" w:history="1">
        <w:r w:rsidR="001B69B6" w:rsidRPr="00367EA3">
          <w:rPr>
            <w:rStyle w:val="Hyperlink"/>
          </w:rPr>
          <w:t>http://www.conncoll.edu/ccacad/zimmer/GFP-ww/cooluses1.html</w:t>
        </w:r>
      </w:hyperlink>
      <w:r w:rsidR="001B69B6">
        <w:rPr>
          <w:b/>
        </w:rPr>
        <w:t xml:space="preserve"> are suitable.  There are many articles, so find your own!</w:t>
      </w:r>
    </w:p>
    <w:p w:rsidR="001B69B6" w:rsidRDefault="001B69B6" w:rsidP="00483168">
      <w:pPr>
        <w:rPr>
          <w:b/>
        </w:rPr>
      </w:pPr>
      <w:r>
        <w:rPr>
          <w:b/>
        </w:rPr>
        <w:t>AD = Well organized and original writing, few grammar and spelling mistakes, three or more applications of GFP discussed.</w:t>
      </w:r>
      <w:r>
        <w:rPr>
          <w:b/>
        </w:rPr>
        <w:br/>
        <w:t>PR = average writing (some grammar and spelling mistakes), but original, three or more applications of GFP discussed.</w:t>
      </w:r>
      <w:r>
        <w:rPr>
          <w:b/>
        </w:rPr>
        <w:br/>
        <w:t>BA = Less than three applications of GFP discussed.</w:t>
      </w:r>
      <w:r>
        <w:rPr>
          <w:b/>
        </w:rPr>
        <w:br/>
        <w:t>MI = Poor writing, lack of detail, less than three applications of GFP discussed.</w:t>
      </w:r>
    </w:p>
    <w:p w:rsidR="001B69B6" w:rsidRDefault="001B69B6" w:rsidP="00483168">
      <w:pPr>
        <w:rPr>
          <w:b/>
        </w:rPr>
      </w:pPr>
    </w:p>
    <w:p w:rsidR="001B69B6" w:rsidRPr="00483168" w:rsidRDefault="001B69B6" w:rsidP="00483168"/>
    <w:p w:rsidR="00BE17B4" w:rsidRDefault="00BE17B4" w:rsidP="00BE17B4">
      <w:pPr>
        <w:pStyle w:val="ListParagraph"/>
      </w:pPr>
    </w:p>
    <w:p w:rsidR="00BE17B4" w:rsidRDefault="00BE17B4" w:rsidP="00BE17B4"/>
    <w:p w:rsidR="00BE17B4" w:rsidRPr="00E80EED" w:rsidRDefault="00BE17B4" w:rsidP="00BE17B4"/>
    <w:sectPr w:rsidR="00BE17B4" w:rsidRPr="00E80EED" w:rsidSect="00ED0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0F2"/>
    <w:multiLevelType w:val="hybridMultilevel"/>
    <w:tmpl w:val="2C06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F4F5C"/>
    <w:multiLevelType w:val="hybridMultilevel"/>
    <w:tmpl w:val="96E8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3"/>
    <w:rsid w:val="001B69B6"/>
    <w:rsid w:val="001E0A6E"/>
    <w:rsid w:val="00227FEE"/>
    <w:rsid w:val="00237CA8"/>
    <w:rsid w:val="00255183"/>
    <w:rsid w:val="00483168"/>
    <w:rsid w:val="004C6E3D"/>
    <w:rsid w:val="008253D6"/>
    <w:rsid w:val="00BE17B4"/>
    <w:rsid w:val="00C468FE"/>
    <w:rsid w:val="00D10E85"/>
    <w:rsid w:val="00E11B4F"/>
    <w:rsid w:val="00E80EED"/>
    <w:rsid w:val="00ED04C3"/>
    <w:rsid w:val="00EE7F48"/>
    <w:rsid w:val="00F1439E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522E"/>
  <w15:chartTrackingRefBased/>
  <w15:docId w15:val="{ABF4EAF0-13B4-495D-BC5A-9C450FA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04C3"/>
  </w:style>
  <w:style w:type="paragraph" w:styleId="ListParagraph">
    <w:name w:val="List Paragraph"/>
    <w:basedOn w:val="Normal"/>
    <w:uiPriority w:val="34"/>
    <w:qFormat/>
    <w:rsid w:val="00227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ncoll.edu/ccacad/zimmer/GFP-ww/cooluses1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ivescience.com/16752-gfp-protein-fluorescent-nih-nigm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2</cp:revision>
  <cp:lastPrinted>2017-03-09T10:38:00Z</cp:lastPrinted>
  <dcterms:created xsi:type="dcterms:W3CDTF">2017-03-09T11:06:00Z</dcterms:created>
  <dcterms:modified xsi:type="dcterms:W3CDTF">2017-03-09T11:06:00Z</dcterms:modified>
</cp:coreProperties>
</file>